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Maryland Institute College of Art</w:t>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Assessment Committee Bylaws</w:t>
      </w:r>
    </w:p>
    <w:p w:rsidR="00000000" w:rsidDel="00000000" w:rsidP="00000000" w:rsidRDefault="00000000" w:rsidRPr="00000000" w14:paraId="00000005">
      <w:pPr>
        <w:spacing w:after="0" w:line="240" w:lineRule="auto"/>
        <w:rPr>
          <w:b w:val="1"/>
          <w:bCs w:val="1"/>
        </w:rPr>
      </w:pPr>
      <w:r w:rsidDel="00000000" w:rsidR="00000000" w:rsidRPr="00000000">
        <w:rPr>
          <w:rtl w:val="0"/>
        </w:rPr>
      </w:r>
    </w:p>
    <w:p w:rsidR="00000000" w:rsidDel="00000000" w:rsidP="00000000" w:rsidRDefault="00000000" w:rsidRPr="00000000" w14:paraId="00000006">
      <w:pPr>
        <w:spacing w:after="0" w:line="240" w:lineRule="auto"/>
        <w:rPr>
          <w:b w:val="1"/>
          <w:bCs w:val="1"/>
        </w:rPr>
      </w:pP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b w:val="1"/>
          <w:bCs w:val="1"/>
          <w:sz w:val="22"/>
          <w:szCs w:val="22"/>
        </w:rPr>
      </w:pPr>
      <w:r w:rsidDel="00000000" w:rsidR="00000000" w:rsidRPr="00000000">
        <w:rPr>
          <w:b w:val="1"/>
          <w:bCs w:val="1"/>
          <w:sz w:val="22"/>
          <w:szCs w:val="22"/>
          <w:rtl w:val="0"/>
        </w:rPr>
        <w:t xml:space="preserve">Purpose of the Committee</w:t>
      </w:r>
    </w:p>
    <w:p w:rsidR="00000000" w:rsidDel="00000000" w:rsidP="00000000" w:rsidRDefault="00000000" w:rsidRPr="00000000" w14:paraId="00000008">
      <w:pPr>
        <w:spacing w:after="0" w:line="240" w:lineRule="auto"/>
        <w:rPr>
          <w:sz w:val="22"/>
          <w:szCs w:val="22"/>
        </w:rPr>
      </w:pPr>
      <w:r w:rsidDel="00000000" w:rsidR="00000000" w:rsidRPr="00000000">
        <w:rPr>
          <w:sz w:val="22"/>
          <w:szCs w:val="22"/>
          <w:rtl w:val="0"/>
        </w:rPr>
        <w:t xml:space="preserve">Supports the Office of the Provost to ensure that the College fully develops and implements an ongoing, systematic program for the assessment of student learning outcomes, including but not limited to setting educational and student development goals; gathering and assessing evidence to determine whether students are reaching such goals; and using the information obtained through assessment to ensure continuous improvement of student learning.</w:t>
      </w:r>
    </w:p>
    <w:p w:rsidR="00000000" w:rsidDel="00000000" w:rsidP="00000000" w:rsidRDefault="00000000" w:rsidRPr="00000000" w14:paraId="00000009">
      <w:pPr>
        <w:spacing w:after="0" w:line="240" w:lineRule="auto"/>
        <w:rPr>
          <w:sz w:val="22"/>
          <w:szCs w:val="22"/>
        </w:rPr>
      </w:pP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b w:val="1"/>
          <w:bCs w:val="1"/>
          <w:sz w:val="22"/>
          <w:szCs w:val="22"/>
        </w:rPr>
      </w:pPr>
      <w:r w:rsidDel="00000000" w:rsidR="00000000" w:rsidRPr="00000000">
        <w:rPr>
          <w:b w:val="1"/>
          <w:bCs w:val="1"/>
          <w:sz w:val="22"/>
          <w:szCs w:val="22"/>
          <w:rtl w:val="0"/>
        </w:rPr>
        <w:t xml:space="preserve">Objectives and Responsibilities</w:t>
      </w:r>
    </w:p>
    <w:p w:rsidR="00000000" w:rsidDel="00000000" w:rsidP="00000000" w:rsidRDefault="00000000" w:rsidRPr="00000000" w14:paraId="0000000B">
      <w:pPr>
        <w:numPr>
          <w:ilvl w:val="0"/>
          <w:numId w:val="2"/>
        </w:numPr>
        <w:spacing w:after="0" w:line="240" w:lineRule="auto"/>
        <w:ind w:left="720" w:hanging="360"/>
        <w:rPr>
          <w:sz w:val="22"/>
          <w:szCs w:val="22"/>
        </w:rPr>
      </w:pPr>
      <w:r w:rsidDel="00000000" w:rsidR="00000000" w:rsidRPr="00000000">
        <w:rPr>
          <w:sz w:val="22"/>
          <w:szCs w:val="22"/>
          <w:rtl w:val="0"/>
        </w:rPr>
        <w:t xml:space="preserve">To advise and make recommendations to the </w:t>
      </w:r>
      <w:r w:rsidDel="00000000" w:rsidR="00000000" w:rsidRPr="00000000">
        <w:rPr>
          <w:sz w:val="22"/>
          <w:szCs w:val="22"/>
          <w:rtl w:val="0"/>
        </w:rPr>
        <w:t xml:space="preserve">Faculty </w:t>
      </w:r>
      <w:r w:rsidDel="00000000" w:rsidR="00000000" w:rsidRPr="00000000">
        <w:rPr>
          <w:sz w:val="22"/>
          <w:szCs w:val="22"/>
          <w:rtl w:val="0"/>
        </w:rPr>
        <w:t xml:space="preserve">Executive Committee, Provost, and Associate Provost of Accreditation, Assessment, and Academic Program Development on assessment matters and assessment quality, including a College-wide Assessment Policy;</w:t>
      </w:r>
    </w:p>
    <w:p w:rsidR="00000000" w:rsidDel="00000000" w:rsidP="00000000" w:rsidRDefault="00000000" w:rsidRPr="00000000" w14:paraId="0000000C">
      <w:pPr>
        <w:numPr>
          <w:ilvl w:val="0"/>
          <w:numId w:val="2"/>
        </w:numPr>
        <w:spacing w:after="0" w:line="240" w:lineRule="auto"/>
        <w:ind w:left="720" w:hanging="360"/>
        <w:rPr>
          <w:sz w:val="22"/>
          <w:szCs w:val="22"/>
        </w:rPr>
      </w:pPr>
      <w:r w:rsidDel="00000000" w:rsidR="00000000" w:rsidRPr="00000000">
        <w:rPr>
          <w:sz w:val="22"/>
          <w:szCs w:val="22"/>
          <w:rtl w:val="0"/>
        </w:rPr>
        <w:t xml:space="preserve">To collaborate with the Office of Institutional Research to coordinate assessment efforts of all student-involved academic experiences across the College; </w:t>
      </w:r>
    </w:p>
    <w:p w:rsidR="00000000" w:rsidDel="00000000" w:rsidP="00000000" w:rsidRDefault="00000000" w:rsidRPr="00000000" w14:paraId="0000000D">
      <w:pPr>
        <w:numPr>
          <w:ilvl w:val="0"/>
          <w:numId w:val="2"/>
        </w:numPr>
        <w:spacing w:after="0" w:line="240" w:lineRule="auto"/>
        <w:ind w:left="720" w:hanging="360"/>
        <w:rPr>
          <w:sz w:val="22"/>
          <w:szCs w:val="22"/>
        </w:rPr>
      </w:pPr>
      <w:r w:rsidDel="00000000" w:rsidR="00000000" w:rsidRPr="00000000">
        <w:rPr>
          <w:sz w:val="22"/>
          <w:szCs w:val="22"/>
          <w:rtl w:val="0"/>
        </w:rPr>
        <w:t xml:space="preserve">To establish Institutional Outcomes aligned with MICA’s </w:t>
      </w:r>
      <w:r w:rsidDel="00000000" w:rsidR="00000000" w:rsidRPr="00000000">
        <w:rPr>
          <w:sz w:val="22"/>
          <w:szCs w:val="22"/>
          <w:rtl w:val="0"/>
        </w:rPr>
        <w:t xml:space="preserve">Mission Statemen</w:t>
      </w:r>
      <w:r w:rsidDel="00000000" w:rsidR="00000000" w:rsidRPr="00000000">
        <w:rPr>
          <w:sz w:val="22"/>
          <w:szCs w:val="22"/>
          <w:rtl w:val="0"/>
        </w:rPr>
        <w:t xml:space="preserve">t and MSCHE accreditation Standards;</w:t>
      </w:r>
    </w:p>
    <w:p w:rsidR="00000000" w:rsidDel="00000000" w:rsidP="00000000" w:rsidRDefault="00000000" w:rsidRPr="00000000" w14:paraId="0000000E">
      <w:pPr>
        <w:numPr>
          <w:ilvl w:val="0"/>
          <w:numId w:val="2"/>
        </w:numPr>
        <w:spacing w:after="0" w:line="240" w:lineRule="auto"/>
        <w:ind w:left="720" w:hanging="360"/>
        <w:rPr>
          <w:sz w:val="22"/>
          <w:szCs w:val="22"/>
        </w:rPr>
      </w:pPr>
      <w:r w:rsidDel="00000000" w:rsidR="00000000" w:rsidRPr="00000000">
        <w:rPr>
          <w:sz w:val="22"/>
          <w:szCs w:val="22"/>
          <w:rtl w:val="0"/>
        </w:rPr>
        <w:t xml:space="preserve">To facilitate the assessment of outcomes at institutional, divisional/school, and program levels;</w:t>
      </w:r>
    </w:p>
    <w:p w:rsidR="00000000" w:rsidDel="00000000" w:rsidP="00000000" w:rsidRDefault="00000000" w:rsidRPr="00000000" w14:paraId="0000000F">
      <w:pPr>
        <w:numPr>
          <w:ilvl w:val="0"/>
          <w:numId w:val="2"/>
        </w:numPr>
        <w:spacing w:after="0" w:line="240" w:lineRule="auto"/>
        <w:ind w:left="720" w:hanging="360"/>
        <w:rPr>
          <w:sz w:val="22"/>
          <w:szCs w:val="22"/>
        </w:rPr>
      </w:pPr>
      <w:r w:rsidDel="00000000" w:rsidR="00000000" w:rsidRPr="00000000">
        <w:rPr>
          <w:sz w:val="22"/>
          <w:szCs w:val="22"/>
          <w:rtl w:val="0"/>
        </w:rPr>
        <w:t xml:space="preserve">To coordinate the maintenance of records of current assessment activities at the College in an accessible format;</w:t>
      </w:r>
    </w:p>
    <w:p w:rsidR="00000000" w:rsidDel="00000000" w:rsidP="00000000" w:rsidRDefault="00000000" w:rsidRPr="00000000" w14:paraId="00000010">
      <w:pPr>
        <w:numPr>
          <w:ilvl w:val="0"/>
          <w:numId w:val="2"/>
        </w:numPr>
        <w:spacing w:after="0" w:line="240" w:lineRule="auto"/>
        <w:ind w:left="720" w:hanging="360"/>
        <w:rPr>
          <w:sz w:val="22"/>
          <w:szCs w:val="22"/>
        </w:rPr>
      </w:pPr>
      <w:r w:rsidDel="00000000" w:rsidR="00000000" w:rsidRPr="00000000">
        <w:rPr>
          <w:sz w:val="22"/>
          <w:szCs w:val="22"/>
          <w:rtl w:val="0"/>
        </w:rPr>
        <w:t xml:space="preserve">To promote ongoing assessment of Student Learning Outcomes;</w:t>
      </w:r>
    </w:p>
    <w:p w:rsidR="00000000" w:rsidDel="00000000" w:rsidP="00000000" w:rsidRDefault="00000000" w:rsidRPr="00000000" w14:paraId="00000011">
      <w:pPr>
        <w:numPr>
          <w:ilvl w:val="0"/>
          <w:numId w:val="2"/>
        </w:numPr>
        <w:spacing w:after="0" w:line="240" w:lineRule="auto"/>
        <w:ind w:left="720" w:hanging="360"/>
        <w:rPr>
          <w:sz w:val="22"/>
          <w:szCs w:val="22"/>
        </w:rPr>
      </w:pPr>
      <w:r w:rsidDel="00000000" w:rsidR="00000000" w:rsidRPr="00000000">
        <w:rPr>
          <w:sz w:val="22"/>
          <w:szCs w:val="22"/>
          <w:rtl w:val="0"/>
        </w:rPr>
        <w:t xml:space="preserve">To coordinate assessment events for sharing of assessment strategies and results;</w:t>
      </w:r>
    </w:p>
    <w:p w:rsidR="00000000" w:rsidDel="00000000" w:rsidP="00000000" w:rsidRDefault="00000000" w:rsidRPr="00000000" w14:paraId="00000012">
      <w:pPr>
        <w:numPr>
          <w:ilvl w:val="0"/>
          <w:numId w:val="2"/>
        </w:numPr>
        <w:spacing w:after="0" w:line="240" w:lineRule="auto"/>
        <w:ind w:left="720" w:hanging="360"/>
        <w:rPr>
          <w:sz w:val="22"/>
          <w:szCs w:val="22"/>
        </w:rPr>
      </w:pPr>
      <w:r w:rsidDel="00000000" w:rsidR="00000000" w:rsidRPr="00000000">
        <w:rPr>
          <w:sz w:val="22"/>
          <w:szCs w:val="22"/>
          <w:rtl w:val="0"/>
        </w:rPr>
        <w:t xml:space="preserve">To coordinate with the MSCHE Accreditation Liaison Officer (ALO) to ensure that academic assessment processes at the College meet the requirements for MSCHE accreditation.</w:t>
      </w:r>
    </w:p>
    <w:p w:rsidR="00000000" w:rsidDel="00000000" w:rsidP="00000000" w:rsidRDefault="00000000" w:rsidRPr="00000000" w14:paraId="00000013">
      <w:pPr>
        <w:spacing w:after="0" w:line="240" w:lineRule="auto"/>
        <w:rPr>
          <w:sz w:val="22"/>
          <w:szCs w:val="22"/>
        </w:rPr>
      </w:pP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rPr>
          <w:b w:val="1"/>
          <w:bCs w:val="1"/>
          <w:sz w:val="22"/>
          <w:szCs w:val="22"/>
        </w:rPr>
      </w:pPr>
      <w:r w:rsidDel="00000000" w:rsidR="00000000" w:rsidRPr="00000000">
        <w:rPr>
          <w:b w:val="1"/>
          <w:bCs w:val="1"/>
          <w:sz w:val="22"/>
          <w:szCs w:val="22"/>
          <w:rtl w:val="0"/>
        </w:rPr>
        <w:t xml:space="preserve">Membership (13) – </w:t>
      </w:r>
      <w:r w:rsidDel="00000000" w:rsidR="00000000" w:rsidRPr="00000000">
        <w:rPr>
          <w:i w:val="1"/>
          <w:iCs w:val="1"/>
          <w:sz w:val="22"/>
          <w:szCs w:val="22"/>
          <w:rtl w:val="0"/>
        </w:rPr>
        <w:t xml:space="preserve">Nominated as noted below</w:t>
      </w:r>
      <w:r w:rsidDel="00000000" w:rsidR="00000000" w:rsidRPr="00000000">
        <w:rPr>
          <w:rtl w:val="0"/>
        </w:rPr>
      </w:r>
    </w:p>
    <w:tbl>
      <w:tblPr>
        <w:tblStyle w:val="Table1"/>
        <w:tblW w:w="9309.0" w:type="dxa"/>
        <w:jc w:val="left"/>
        <w:tblInd w:w="50.0" w:type="dxa"/>
        <w:tblLayout w:type="fixed"/>
        <w:tblLook w:val="0400"/>
      </w:tblPr>
      <w:tblGrid>
        <w:gridCol w:w="9309"/>
        <w:tblGridChange w:id="0">
          <w:tblGrid>
            <w:gridCol w:w="9309"/>
          </w:tblGrid>
        </w:tblGridChange>
      </w:tblGrid>
      <w:tr>
        <w:trPr>
          <w:cantSplit w:val="0"/>
          <w:trHeight w:val="285" w:hRule="atLeast"/>
          <w:tblHeader w:val="0"/>
        </w:trPr>
        <w:tc>
          <w:tcPr>
            <w:vAlign w:val="center"/>
          </w:tcPr>
          <w:p w:rsidR="00000000" w:rsidDel="00000000" w:rsidP="00000000" w:rsidRDefault="00000000" w:rsidRPr="00000000" w14:paraId="00000015">
            <w:pPr>
              <w:numPr>
                <w:ilvl w:val="0"/>
                <w:numId w:val="4"/>
              </w:numPr>
              <w:spacing w:after="0" w:line="240" w:lineRule="auto"/>
              <w:ind w:left="720" w:hanging="360"/>
              <w:rPr>
                <w:sz w:val="22"/>
                <w:szCs w:val="22"/>
              </w:rPr>
            </w:pPr>
            <w:r w:rsidDel="00000000" w:rsidR="00000000" w:rsidRPr="00000000">
              <w:rPr>
                <w:sz w:val="22"/>
                <w:szCs w:val="22"/>
                <w:rtl w:val="0"/>
              </w:rPr>
              <w:t xml:space="preserve">Associate Provost of Accreditation, Assessment, and Academic Program Development (Chair)</w:t>
            </w:r>
          </w:p>
          <w:p w:rsidR="00000000" w:rsidDel="00000000" w:rsidP="00000000" w:rsidRDefault="00000000" w:rsidRPr="00000000" w14:paraId="00000016">
            <w:pPr>
              <w:numPr>
                <w:ilvl w:val="0"/>
                <w:numId w:val="4"/>
              </w:numPr>
              <w:spacing w:after="0" w:line="240" w:lineRule="auto"/>
              <w:ind w:left="720" w:hanging="360"/>
              <w:rPr>
                <w:sz w:val="22"/>
                <w:szCs w:val="22"/>
              </w:rPr>
            </w:pPr>
            <w:r w:rsidDel="00000000" w:rsidR="00000000" w:rsidRPr="00000000">
              <w:rPr>
                <w:sz w:val="22"/>
                <w:szCs w:val="22"/>
                <w:rtl w:val="0"/>
              </w:rPr>
              <w:t xml:space="preserve">Teaching Full-Time Faculty Representatives, Appointed by Chair of the Personnel Committee as follows:</w:t>
            </w:r>
          </w:p>
          <w:p w:rsidR="00000000" w:rsidDel="00000000" w:rsidP="00000000" w:rsidRDefault="00000000" w:rsidRPr="00000000" w14:paraId="00000017">
            <w:pPr>
              <w:numPr>
                <w:ilvl w:val="1"/>
                <w:numId w:val="4"/>
              </w:numPr>
              <w:spacing w:after="0" w:line="240" w:lineRule="auto"/>
              <w:ind w:left="1440" w:hanging="360"/>
              <w:rPr>
                <w:sz w:val="22"/>
                <w:szCs w:val="22"/>
              </w:rPr>
            </w:pPr>
            <w:r w:rsidDel="00000000" w:rsidR="00000000" w:rsidRPr="00000000">
              <w:rPr>
                <w:sz w:val="22"/>
                <w:szCs w:val="22"/>
                <w:rtl w:val="0"/>
              </w:rPr>
              <w:t xml:space="preserve">Graduate Studies (2) - including one from MAT </w:t>
            </w:r>
          </w:p>
          <w:p w:rsidR="00000000" w:rsidDel="00000000" w:rsidP="00000000" w:rsidRDefault="00000000" w:rsidRPr="00000000" w14:paraId="00000018">
            <w:pPr>
              <w:numPr>
                <w:ilvl w:val="1"/>
                <w:numId w:val="4"/>
              </w:numPr>
              <w:spacing w:after="0" w:line="240" w:lineRule="auto"/>
              <w:ind w:left="1440" w:hanging="360"/>
              <w:rPr>
                <w:sz w:val="22"/>
                <w:szCs w:val="22"/>
              </w:rPr>
            </w:pPr>
            <w:r w:rsidDel="00000000" w:rsidR="00000000" w:rsidRPr="00000000">
              <w:rPr>
                <w:sz w:val="22"/>
                <w:szCs w:val="22"/>
                <w:rtl w:val="0"/>
              </w:rPr>
              <w:t xml:space="preserve">Undergraduate Studies (5)</w:t>
            </w:r>
          </w:p>
          <w:p w:rsidR="00000000" w:rsidDel="00000000" w:rsidP="00000000" w:rsidRDefault="00000000" w:rsidRPr="00000000" w14:paraId="00000019">
            <w:pPr>
              <w:numPr>
                <w:ilvl w:val="0"/>
                <w:numId w:val="4"/>
              </w:numPr>
              <w:spacing w:after="0" w:line="240" w:lineRule="auto"/>
              <w:ind w:left="720" w:hanging="360"/>
              <w:rPr>
                <w:sz w:val="22"/>
                <w:szCs w:val="22"/>
              </w:rPr>
            </w:pPr>
            <w:r w:rsidDel="00000000" w:rsidR="00000000" w:rsidRPr="00000000">
              <w:rPr>
                <w:sz w:val="22"/>
                <w:szCs w:val="22"/>
                <w:rtl w:val="0"/>
              </w:rPr>
              <w:t xml:space="preserve">A Designated Representative from each Vice Provost/Dean’s Office</w:t>
            </w:r>
          </w:p>
          <w:p w:rsidR="00000000" w:rsidDel="00000000" w:rsidP="00000000" w:rsidRDefault="00000000" w:rsidRPr="00000000" w14:paraId="0000001A">
            <w:pPr>
              <w:numPr>
                <w:ilvl w:val="0"/>
                <w:numId w:val="4"/>
              </w:numPr>
              <w:spacing w:after="0" w:line="240" w:lineRule="auto"/>
              <w:ind w:left="720" w:hanging="360"/>
              <w:rPr>
                <w:sz w:val="22"/>
                <w:szCs w:val="22"/>
              </w:rPr>
            </w:pPr>
            <w:r w:rsidDel="00000000" w:rsidR="00000000" w:rsidRPr="00000000">
              <w:rPr>
                <w:sz w:val="22"/>
                <w:szCs w:val="22"/>
                <w:rtl w:val="0"/>
              </w:rPr>
              <w:t xml:space="preserve">Director of Institutional Research</w:t>
            </w:r>
          </w:p>
          <w:p w:rsidR="00000000" w:rsidDel="00000000" w:rsidP="00000000" w:rsidRDefault="00000000" w:rsidRPr="00000000" w14:paraId="0000001B">
            <w:pPr>
              <w:numPr>
                <w:ilvl w:val="0"/>
                <w:numId w:val="4"/>
              </w:numPr>
              <w:spacing w:after="0" w:line="240" w:lineRule="auto"/>
              <w:ind w:left="720" w:hanging="360"/>
              <w:rPr>
                <w:sz w:val="22"/>
                <w:szCs w:val="22"/>
              </w:rPr>
            </w:pPr>
            <w:r w:rsidDel="00000000" w:rsidR="00000000" w:rsidRPr="00000000">
              <w:rPr>
                <w:sz w:val="22"/>
                <w:szCs w:val="22"/>
                <w:rtl w:val="0"/>
              </w:rPr>
              <w:t xml:space="preserve">Provost designee of Staff from Creative &amp; Professional Studies</w:t>
            </w:r>
          </w:p>
          <w:p w:rsidR="00000000" w:rsidDel="00000000" w:rsidP="00000000" w:rsidRDefault="00000000" w:rsidRPr="00000000" w14:paraId="0000001C">
            <w:pPr>
              <w:numPr>
                <w:ilvl w:val="0"/>
                <w:numId w:val="4"/>
              </w:numPr>
              <w:spacing w:after="0" w:line="240" w:lineRule="auto"/>
              <w:ind w:left="720" w:hanging="360"/>
              <w:rPr>
                <w:sz w:val="22"/>
                <w:szCs w:val="22"/>
              </w:rPr>
            </w:pPr>
            <w:r w:rsidDel="00000000" w:rsidR="00000000" w:rsidRPr="00000000">
              <w:rPr>
                <w:sz w:val="22"/>
                <w:szCs w:val="22"/>
                <w:rtl w:val="0"/>
              </w:rPr>
              <w:t xml:space="preserve">Librarian</w:t>
            </w:r>
          </w:p>
          <w:p w:rsidR="00000000" w:rsidDel="00000000" w:rsidP="00000000" w:rsidRDefault="00000000" w:rsidRPr="00000000" w14:paraId="0000001D">
            <w:pPr>
              <w:numPr>
                <w:ilvl w:val="0"/>
                <w:numId w:val="4"/>
              </w:numPr>
              <w:spacing w:after="0" w:line="240" w:lineRule="auto"/>
              <w:ind w:left="720" w:hanging="360"/>
              <w:rPr>
                <w:sz w:val="22"/>
                <w:szCs w:val="22"/>
                <w:u w:val="none"/>
              </w:rPr>
            </w:pPr>
            <w:r w:rsidDel="00000000" w:rsidR="00000000" w:rsidRPr="00000000">
              <w:rPr>
                <w:sz w:val="22"/>
                <w:szCs w:val="22"/>
                <w:rtl w:val="0"/>
              </w:rPr>
              <w:t xml:space="preserve">Specially Designated Member to be determined by Committee Needs each semester</w:t>
            </w:r>
          </w:p>
          <w:p w:rsidR="00000000" w:rsidDel="00000000" w:rsidP="00000000" w:rsidRDefault="00000000" w:rsidRPr="00000000" w14:paraId="0000001E">
            <w:pPr>
              <w:spacing w:after="0" w:line="240" w:lineRule="auto"/>
              <w:rPr>
                <w:sz w:val="22"/>
                <w:szCs w:val="22"/>
              </w:rPr>
            </w:pPr>
            <w:r w:rsidDel="00000000" w:rsidR="00000000" w:rsidRPr="00000000">
              <w:rPr>
                <w:rtl w:val="0"/>
              </w:rPr>
            </w:r>
          </w:p>
          <w:p w:rsidR="00000000" w:rsidDel="00000000" w:rsidP="00000000" w:rsidRDefault="00000000" w:rsidRPr="00000000" w14:paraId="0000001F">
            <w:pPr>
              <w:spacing w:after="0" w:line="240" w:lineRule="auto"/>
              <w:rPr>
                <w:sz w:val="22"/>
                <w:szCs w:val="22"/>
              </w:rPr>
            </w:pPr>
            <w:r w:rsidDel="00000000" w:rsidR="00000000" w:rsidRPr="00000000">
              <w:rPr>
                <w:sz w:val="22"/>
                <w:szCs w:val="22"/>
                <w:rtl w:val="0"/>
              </w:rPr>
              <w:t xml:space="preserve">Terms: The teaching faculty members of the Committee shall serve for 3 years in such a manner as to provide for staggered terms.  Administrative Staff will serve in terms appropriate to their role and appointment.</w:t>
            </w:r>
          </w:p>
        </w:tc>
      </w:tr>
    </w:tbl>
    <w:p w:rsidR="00000000" w:rsidDel="00000000" w:rsidP="00000000" w:rsidRDefault="00000000" w:rsidRPr="00000000" w14:paraId="00000020">
      <w:pPr>
        <w:spacing w:after="0" w:line="240" w:lineRule="auto"/>
        <w:rPr>
          <w:sz w:val="22"/>
          <w:szCs w:val="22"/>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720" w:hanging="360"/>
        <w:rPr>
          <w:b w:val="1"/>
          <w:bCs w:val="1"/>
          <w:sz w:val="22"/>
          <w:szCs w:val="22"/>
        </w:rPr>
      </w:pPr>
      <w:r w:rsidDel="00000000" w:rsidR="00000000" w:rsidRPr="00000000">
        <w:rPr>
          <w:b w:val="1"/>
          <w:bCs w:val="1"/>
          <w:sz w:val="22"/>
          <w:szCs w:val="22"/>
          <w:rtl w:val="0"/>
        </w:rPr>
        <w:t xml:space="preserve">Conduct of Business</w:t>
      </w:r>
    </w:p>
    <w:p w:rsidR="00000000" w:rsidDel="00000000" w:rsidP="00000000" w:rsidRDefault="00000000" w:rsidRPr="00000000" w14:paraId="00000022">
      <w:pPr>
        <w:numPr>
          <w:ilvl w:val="0"/>
          <w:numId w:val="3"/>
        </w:numPr>
        <w:spacing w:after="0" w:line="240" w:lineRule="auto"/>
        <w:ind w:left="720" w:hanging="360"/>
        <w:rPr>
          <w:sz w:val="22"/>
          <w:szCs w:val="22"/>
        </w:rPr>
      </w:pPr>
      <w:r w:rsidDel="00000000" w:rsidR="00000000" w:rsidRPr="00000000">
        <w:rPr>
          <w:sz w:val="22"/>
          <w:szCs w:val="22"/>
          <w:rtl w:val="0"/>
        </w:rPr>
        <w:t xml:space="preserve">The Committee shall elect a co-chair from the committee who is teaching faculty, who will rotate on an annual basis.</w:t>
      </w:r>
    </w:p>
    <w:p w:rsidR="00000000" w:rsidDel="00000000" w:rsidP="00000000" w:rsidRDefault="00000000" w:rsidRPr="00000000" w14:paraId="00000023">
      <w:pPr>
        <w:numPr>
          <w:ilvl w:val="0"/>
          <w:numId w:val="3"/>
        </w:numPr>
        <w:spacing w:after="0" w:line="240" w:lineRule="auto"/>
        <w:ind w:left="720" w:hanging="360"/>
        <w:rPr>
          <w:sz w:val="22"/>
          <w:szCs w:val="22"/>
        </w:rPr>
      </w:pPr>
      <w:r w:rsidDel="00000000" w:rsidR="00000000" w:rsidRPr="00000000">
        <w:rPr>
          <w:sz w:val="22"/>
          <w:szCs w:val="22"/>
          <w:rtl w:val="0"/>
        </w:rPr>
        <w:t xml:space="preserve">The first meeting of each academic year shall be convened by the Associate Provost.</w:t>
      </w:r>
    </w:p>
    <w:p w:rsidR="00000000" w:rsidDel="00000000" w:rsidP="00000000" w:rsidRDefault="00000000" w:rsidRPr="00000000" w14:paraId="00000024">
      <w:pPr>
        <w:numPr>
          <w:ilvl w:val="0"/>
          <w:numId w:val="3"/>
        </w:numPr>
        <w:spacing w:after="0" w:line="240" w:lineRule="auto"/>
        <w:ind w:left="720" w:hanging="360"/>
        <w:rPr>
          <w:sz w:val="22"/>
          <w:szCs w:val="22"/>
        </w:rPr>
      </w:pPr>
      <w:r w:rsidDel="00000000" w:rsidR="00000000" w:rsidRPr="00000000">
        <w:rPr>
          <w:sz w:val="22"/>
          <w:szCs w:val="22"/>
          <w:rtl w:val="0"/>
        </w:rPr>
        <w:t xml:space="preserve">All members of the committee will have the right to vote.</w:t>
      </w:r>
    </w:p>
    <w:p w:rsidR="00000000" w:rsidDel="00000000" w:rsidP="00000000" w:rsidRDefault="00000000" w:rsidRPr="00000000" w14:paraId="00000025">
      <w:pPr>
        <w:numPr>
          <w:ilvl w:val="0"/>
          <w:numId w:val="3"/>
        </w:numPr>
        <w:spacing w:after="0" w:line="240" w:lineRule="auto"/>
        <w:ind w:left="720" w:hanging="360"/>
        <w:rPr>
          <w:sz w:val="22"/>
          <w:szCs w:val="22"/>
        </w:rPr>
      </w:pPr>
      <w:r w:rsidDel="00000000" w:rsidR="00000000" w:rsidRPr="00000000">
        <w:rPr>
          <w:sz w:val="22"/>
          <w:szCs w:val="22"/>
          <w:rtl w:val="0"/>
        </w:rPr>
        <w:t xml:space="preserve">If and when a vote is required, a quorum will consist of no less than 75% of the voting members. Unfilled positions, if any, shall not be counted in determining quorum.  The majority of quorum will be determinative.  Voting may take place at the meeting or asynchronously.  </w:t>
      </w:r>
      <w:r w:rsidDel="00000000" w:rsidR="00000000" w:rsidRPr="00000000">
        <w:rPr>
          <w:sz w:val="22"/>
          <w:szCs w:val="22"/>
          <w:rtl w:val="0"/>
        </w:rPr>
        <w:t xml:space="preserve">Tied votes will be determined by  the Chair.</w:t>
      </w:r>
    </w:p>
    <w:p w:rsidR="00000000" w:rsidDel="00000000" w:rsidP="00000000" w:rsidRDefault="00000000" w:rsidRPr="00000000" w14:paraId="00000026">
      <w:pPr>
        <w:numPr>
          <w:ilvl w:val="0"/>
          <w:numId w:val="3"/>
        </w:numPr>
        <w:spacing w:after="0" w:line="240" w:lineRule="auto"/>
        <w:ind w:left="720" w:hanging="360"/>
        <w:rPr>
          <w:sz w:val="22"/>
          <w:szCs w:val="22"/>
        </w:rPr>
      </w:pPr>
      <w:r w:rsidDel="00000000" w:rsidR="00000000" w:rsidRPr="00000000">
        <w:rPr>
          <w:sz w:val="22"/>
          <w:szCs w:val="22"/>
          <w:rtl w:val="0"/>
        </w:rPr>
        <w:t xml:space="preserve">Regular meetings will be held once a month during the fall and spring semesters.</w:t>
      </w:r>
    </w:p>
    <w:p w:rsidR="00000000" w:rsidDel="00000000" w:rsidP="00000000" w:rsidRDefault="00000000" w:rsidRPr="00000000" w14:paraId="00000027">
      <w:pPr>
        <w:numPr>
          <w:ilvl w:val="0"/>
          <w:numId w:val="3"/>
        </w:numPr>
        <w:spacing w:after="0" w:line="240" w:lineRule="auto"/>
        <w:ind w:left="720" w:hanging="360"/>
        <w:rPr>
          <w:sz w:val="22"/>
          <w:szCs w:val="22"/>
        </w:rPr>
      </w:pPr>
      <w:r w:rsidDel="00000000" w:rsidR="00000000" w:rsidRPr="00000000">
        <w:rPr>
          <w:sz w:val="22"/>
          <w:szCs w:val="22"/>
          <w:rtl w:val="0"/>
        </w:rPr>
        <w:t xml:space="preserve">Meetings can be held virtually, or in-person as agreed upon by committee members.</w:t>
      </w:r>
    </w:p>
    <w:p w:rsidR="00000000" w:rsidDel="00000000" w:rsidP="00000000" w:rsidRDefault="00000000" w:rsidRPr="00000000" w14:paraId="00000028">
      <w:pPr>
        <w:numPr>
          <w:ilvl w:val="0"/>
          <w:numId w:val="3"/>
        </w:numPr>
        <w:spacing w:after="0" w:line="240" w:lineRule="auto"/>
        <w:ind w:left="720" w:hanging="360"/>
        <w:rPr>
          <w:sz w:val="22"/>
          <w:szCs w:val="22"/>
        </w:rPr>
      </w:pPr>
      <w:r w:rsidDel="00000000" w:rsidR="00000000" w:rsidRPr="00000000">
        <w:rPr>
          <w:sz w:val="22"/>
          <w:szCs w:val="22"/>
          <w:rtl w:val="0"/>
        </w:rPr>
        <w:t xml:space="preserve">Special meetings may be called by the chair.</w:t>
      </w:r>
    </w:p>
    <w:p w:rsidR="00000000" w:rsidDel="00000000" w:rsidP="00000000" w:rsidRDefault="00000000" w:rsidRPr="00000000" w14:paraId="00000029">
      <w:pPr>
        <w:numPr>
          <w:ilvl w:val="0"/>
          <w:numId w:val="3"/>
        </w:numPr>
        <w:spacing w:after="0" w:line="240" w:lineRule="auto"/>
        <w:ind w:left="720" w:hanging="360"/>
        <w:rPr>
          <w:sz w:val="22"/>
          <w:szCs w:val="22"/>
        </w:rPr>
      </w:pPr>
      <w:r w:rsidDel="00000000" w:rsidR="00000000" w:rsidRPr="00000000">
        <w:rPr>
          <w:sz w:val="22"/>
          <w:szCs w:val="22"/>
          <w:rtl w:val="0"/>
        </w:rPr>
        <w:t xml:space="preserve">The call to meetings, accompanied by the agenda, shall be published not less than three business days prior to the meeting.</w:t>
      </w:r>
    </w:p>
    <w:p w:rsidR="00000000" w:rsidDel="00000000" w:rsidP="00000000" w:rsidRDefault="00000000" w:rsidRPr="00000000" w14:paraId="0000002A">
      <w:pPr>
        <w:numPr>
          <w:ilvl w:val="0"/>
          <w:numId w:val="3"/>
        </w:numPr>
        <w:spacing w:after="0" w:line="240" w:lineRule="auto"/>
        <w:ind w:left="720" w:hanging="360"/>
        <w:rPr>
          <w:sz w:val="22"/>
          <w:szCs w:val="22"/>
        </w:rPr>
      </w:pPr>
      <w:r w:rsidDel="00000000" w:rsidR="00000000" w:rsidRPr="00000000">
        <w:rPr>
          <w:sz w:val="22"/>
          <w:szCs w:val="22"/>
          <w:rtl w:val="0"/>
        </w:rPr>
        <w:t xml:space="preserve">Attendance will be taken at each meeting and included in the minutes.  Minutes will be posted publicly on a monthly basis.</w:t>
      </w:r>
    </w:p>
    <w:p w:rsidR="00000000" w:rsidDel="00000000" w:rsidP="00000000" w:rsidRDefault="00000000" w:rsidRPr="00000000" w14:paraId="0000002B">
      <w:pPr>
        <w:numPr>
          <w:ilvl w:val="0"/>
          <w:numId w:val="3"/>
        </w:numPr>
        <w:spacing w:after="0" w:line="240" w:lineRule="auto"/>
        <w:ind w:left="720" w:hanging="360"/>
        <w:rPr>
          <w:sz w:val="22"/>
          <w:szCs w:val="22"/>
        </w:rPr>
      </w:pPr>
      <w:r w:rsidDel="00000000" w:rsidR="00000000" w:rsidRPr="00000000">
        <w:rPr>
          <w:sz w:val="22"/>
          <w:szCs w:val="22"/>
          <w:rtl w:val="0"/>
        </w:rPr>
        <w:t xml:space="preserve">Members are expected to attend a minimum of three-quarters (75%) of the annual meetings.</w:t>
      </w:r>
    </w:p>
    <w:p w:rsidR="00000000" w:rsidDel="00000000" w:rsidP="00000000" w:rsidRDefault="00000000" w:rsidRPr="00000000" w14:paraId="0000002C">
      <w:pPr>
        <w:numPr>
          <w:ilvl w:val="0"/>
          <w:numId w:val="3"/>
        </w:numPr>
        <w:spacing w:after="0" w:line="240" w:lineRule="auto"/>
        <w:ind w:left="720" w:hanging="360"/>
        <w:rPr>
          <w:sz w:val="22"/>
          <w:szCs w:val="22"/>
        </w:rPr>
      </w:pPr>
      <w:r w:rsidDel="00000000" w:rsidR="00000000" w:rsidRPr="00000000">
        <w:rPr>
          <w:sz w:val="22"/>
          <w:szCs w:val="22"/>
          <w:rtl w:val="0"/>
        </w:rPr>
        <w:t xml:space="preserve">The Chair will draft an Annual Report at the conclusion of each Academic Year in June.  The Report will be shared with the Committee and archived internally accordingly and submitted to the Chair of the Personnel Committee.</w:t>
      </w:r>
    </w:p>
    <w:p w:rsidR="00000000" w:rsidDel="00000000" w:rsidP="00000000" w:rsidRDefault="00000000" w:rsidRPr="00000000" w14:paraId="0000002D">
      <w:pPr>
        <w:spacing w:after="0" w:line="240" w:lineRule="auto"/>
        <w:rPr>
          <w:sz w:val="22"/>
          <w:szCs w:val="22"/>
        </w:rPr>
      </w:pP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hanging="360"/>
        <w:rPr>
          <w:b w:val="1"/>
          <w:bCs w:val="1"/>
          <w:sz w:val="22"/>
          <w:szCs w:val="22"/>
        </w:rPr>
      </w:pPr>
      <w:r w:rsidDel="00000000" w:rsidR="00000000" w:rsidRPr="00000000">
        <w:rPr>
          <w:b w:val="1"/>
          <w:bCs w:val="1"/>
          <w:sz w:val="22"/>
          <w:szCs w:val="22"/>
          <w:rtl w:val="0"/>
        </w:rPr>
        <w:t xml:space="preserve">Officers &amp; Members</w:t>
      </w:r>
    </w:p>
    <w:p w:rsidR="00000000" w:rsidDel="00000000" w:rsidP="00000000" w:rsidRDefault="00000000" w:rsidRPr="00000000" w14:paraId="0000002F">
      <w:pPr>
        <w:numPr>
          <w:ilvl w:val="1"/>
          <w:numId w:val="1"/>
        </w:numPr>
        <w:spacing w:after="0" w:line="240" w:lineRule="auto"/>
        <w:ind w:left="1440" w:hanging="360"/>
        <w:rPr>
          <w:sz w:val="22"/>
          <w:szCs w:val="22"/>
        </w:rPr>
      </w:pPr>
      <w:r w:rsidDel="00000000" w:rsidR="00000000" w:rsidRPr="00000000">
        <w:rPr>
          <w:sz w:val="22"/>
          <w:szCs w:val="22"/>
          <w:rtl w:val="0"/>
        </w:rPr>
        <w:t xml:space="preserve">The committee will be Chaired by the Associate Provost Associate Provost of Accreditation, Assessment, and Academic Program Development.</w:t>
      </w:r>
    </w:p>
    <w:p w:rsidR="00000000" w:rsidDel="00000000" w:rsidP="00000000" w:rsidRDefault="00000000" w:rsidRPr="00000000" w14:paraId="00000030">
      <w:pPr>
        <w:numPr>
          <w:ilvl w:val="1"/>
          <w:numId w:val="1"/>
        </w:numPr>
        <w:spacing w:after="0" w:line="240" w:lineRule="auto"/>
        <w:ind w:left="1440" w:hanging="360"/>
        <w:rPr>
          <w:sz w:val="22"/>
          <w:szCs w:val="22"/>
        </w:rPr>
      </w:pPr>
      <w:r w:rsidDel="00000000" w:rsidR="00000000" w:rsidRPr="00000000">
        <w:rPr>
          <w:sz w:val="22"/>
          <w:szCs w:val="22"/>
          <w:rtl w:val="0"/>
        </w:rPr>
        <w:t xml:space="preserve">At the final meeting of the academic year, the voting committee members for the following year shall elect a Co-Chair for the next academic year. </w:t>
      </w:r>
    </w:p>
    <w:p w:rsidR="00000000" w:rsidDel="00000000" w:rsidP="00000000" w:rsidRDefault="00000000" w:rsidRPr="00000000" w14:paraId="00000031">
      <w:pPr>
        <w:numPr>
          <w:ilvl w:val="1"/>
          <w:numId w:val="1"/>
        </w:numPr>
        <w:spacing w:after="0" w:line="240" w:lineRule="auto"/>
        <w:ind w:left="1440" w:hanging="360"/>
        <w:rPr>
          <w:sz w:val="22"/>
          <w:szCs w:val="22"/>
        </w:rPr>
      </w:pPr>
      <w:r w:rsidDel="00000000" w:rsidR="00000000" w:rsidRPr="00000000">
        <w:rPr>
          <w:sz w:val="22"/>
          <w:szCs w:val="22"/>
          <w:rtl w:val="0"/>
        </w:rPr>
        <w:t xml:space="preserve">The position of Secretary</w:t>
      </w:r>
      <w:r w:rsidDel="00000000" w:rsidR="00000000" w:rsidRPr="00000000">
        <w:rPr>
          <w:sz w:val="22"/>
          <w:szCs w:val="22"/>
          <w:rtl w:val="0"/>
        </w:rPr>
        <w:t xml:space="preserve"> shall be a rotating position filled by one member of the Committee, excluding the Co-Chairs, for a term of one year.  The Secretary shall be nominated and voted on by the Committee.</w:t>
      </w:r>
    </w:p>
    <w:p w:rsidR="00000000" w:rsidDel="00000000" w:rsidP="00000000" w:rsidRDefault="00000000" w:rsidRPr="00000000" w14:paraId="00000032">
      <w:pPr>
        <w:numPr>
          <w:ilvl w:val="1"/>
          <w:numId w:val="1"/>
        </w:numPr>
        <w:spacing w:after="0" w:line="240" w:lineRule="auto"/>
        <w:ind w:left="1440" w:hanging="360"/>
        <w:rPr>
          <w:sz w:val="22"/>
          <w:szCs w:val="22"/>
        </w:rPr>
      </w:pPr>
      <w:r w:rsidDel="00000000" w:rsidR="00000000" w:rsidRPr="00000000">
        <w:rPr>
          <w:sz w:val="22"/>
          <w:szCs w:val="22"/>
          <w:rtl w:val="0"/>
        </w:rPr>
        <w:t xml:space="preserve">The Secretary will be responsible for maintaining a digital archive of all Committee agendas, minutes, and reports.</w:t>
      </w:r>
    </w:p>
    <w:p w:rsidR="00000000" w:rsidDel="00000000" w:rsidP="00000000" w:rsidRDefault="00000000" w:rsidRPr="00000000" w14:paraId="00000033">
      <w:pPr>
        <w:numPr>
          <w:ilvl w:val="1"/>
          <w:numId w:val="1"/>
        </w:numPr>
        <w:spacing w:after="0" w:line="240" w:lineRule="auto"/>
        <w:ind w:left="1440" w:hanging="360"/>
        <w:rPr>
          <w:sz w:val="22"/>
          <w:szCs w:val="22"/>
        </w:rPr>
      </w:pPr>
      <w:r w:rsidDel="00000000" w:rsidR="00000000" w:rsidRPr="00000000">
        <w:rPr>
          <w:sz w:val="22"/>
          <w:szCs w:val="22"/>
          <w:rtl w:val="0"/>
        </w:rPr>
        <w:t xml:space="preserve">Newly elected or appointed members should be invited to the last meeting of the academic year.</w:t>
      </w:r>
    </w:p>
    <w:p w:rsidR="00000000" w:rsidDel="00000000" w:rsidP="00000000" w:rsidRDefault="00000000" w:rsidRPr="00000000" w14:paraId="00000034">
      <w:pPr>
        <w:spacing w:after="0" w:line="240" w:lineRule="auto"/>
        <w:ind w:left="0" w:firstLine="0"/>
        <w:rPr>
          <w:b w:val="1"/>
          <w:bCs w:val="1"/>
          <w:sz w:val="22"/>
          <w:szCs w:val="22"/>
        </w:rPr>
      </w:pPr>
      <w:r w:rsidDel="00000000" w:rsidR="00000000" w:rsidRPr="00000000">
        <w:rPr>
          <w:rtl w:val="0"/>
        </w:rPr>
      </w:r>
    </w:p>
    <w:p w:rsidR="00000000" w:rsidDel="00000000" w:rsidP="00000000" w:rsidRDefault="00000000" w:rsidRPr="00000000" w14:paraId="00000035">
      <w:pPr>
        <w:spacing w:after="0" w:line="24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36">
      <w:pPr>
        <w:spacing w:after="0" w:line="240" w:lineRule="auto"/>
        <w:jc w:val="left"/>
        <w:rPr>
          <w:b w:val="1"/>
          <w:bCs w:val="1"/>
          <w:sz w:val="22"/>
          <w:szCs w:val="22"/>
        </w:rPr>
      </w:pPr>
      <w:r w:rsidDel="00000000" w:rsidR="00000000" w:rsidRPr="00000000">
        <w:rPr>
          <w:rtl w:val="0"/>
        </w:rPr>
      </w:r>
    </w:p>
    <w:p w:rsidR="00000000" w:rsidDel="00000000" w:rsidP="00000000" w:rsidRDefault="00000000" w:rsidRPr="00000000" w14:paraId="00000037">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8">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9">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A">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B">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C">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D">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E">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3F">
      <w:pPr>
        <w:spacing w:after="0" w:line="240" w:lineRule="auto"/>
        <w:jc w:val="left"/>
        <w:rPr>
          <w:b w:val="1"/>
          <w:bCs w:val="1"/>
          <w:sz w:val="22"/>
          <w:szCs w:val="22"/>
        </w:rPr>
      </w:pPr>
      <w:r w:rsidDel="00000000" w:rsidR="00000000" w:rsidRPr="00000000">
        <w:rPr>
          <w:rtl w:val="0"/>
        </w:rPr>
      </w:r>
    </w:p>
    <w:p w:rsidR="00000000" w:rsidDel="00000000" w:rsidP="00000000" w:rsidRDefault="00000000" w:rsidRPr="00000000" w14:paraId="00000040">
      <w:pPr>
        <w:spacing w:after="0" w:line="240" w:lineRule="auto"/>
        <w:jc w:val="left"/>
        <w:rPr>
          <w:b w:val="1"/>
          <w:bCs w:val="1"/>
          <w:sz w:val="22"/>
          <w:szCs w:val="22"/>
        </w:rPr>
      </w:pPr>
      <w:r w:rsidDel="00000000" w:rsidR="00000000" w:rsidRPr="00000000">
        <w:rPr>
          <w:rtl w:val="0"/>
        </w:rPr>
      </w:r>
    </w:p>
    <w:p w:rsidR="00000000" w:rsidDel="00000000" w:rsidP="00000000" w:rsidRDefault="00000000" w:rsidRPr="00000000" w14:paraId="00000041">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42">
      <w:pPr>
        <w:spacing w:after="0" w:line="240" w:lineRule="auto"/>
        <w:rPr>
          <w:b w:val="1"/>
          <w:bCs w:val="1"/>
          <w:sz w:val="22"/>
          <w:szCs w:val="22"/>
        </w:rPr>
      </w:pPr>
      <w:r w:rsidDel="00000000" w:rsidR="00000000" w:rsidRPr="00000000">
        <w:rPr>
          <w:rtl w:val="0"/>
        </w:rPr>
      </w:r>
    </w:p>
    <w:p w:rsidR="00000000" w:rsidDel="00000000" w:rsidP="00000000" w:rsidRDefault="00000000" w:rsidRPr="00000000" w14:paraId="00000043">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44">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45">
      <w:pPr>
        <w:spacing w:after="0" w:line="240" w:lineRule="auto"/>
        <w:jc w:val="right"/>
        <w:rPr>
          <w:b w:val="1"/>
          <w:bCs w:val="1"/>
          <w:sz w:val="22"/>
          <w:szCs w:val="22"/>
        </w:rPr>
      </w:pPr>
      <w:r w:rsidDel="00000000" w:rsidR="00000000" w:rsidRPr="00000000">
        <w:rPr>
          <w:rtl w:val="0"/>
        </w:rPr>
      </w:r>
    </w:p>
    <w:p w:rsidR="00000000" w:rsidDel="00000000" w:rsidP="00000000" w:rsidRDefault="00000000" w:rsidRPr="00000000" w14:paraId="00000046">
      <w:pPr>
        <w:spacing w:after="0" w:line="240" w:lineRule="auto"/>
        <w:jc w:val="right"/>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47">
      <w:pPr>
        <w:spacing w:after="0" w:line="240" w:lineRule="auto"/>
        <w:rPr>
          <w:i w:val="1"/>
          <w:iCs w:val="1"/>
          <w:sz w:val="22"/>
          <w:szCs w:val="22"/>
        </w:rPr>
      </w:pPr>
      <w:r w:rsidDel="00000000" w:rsidR="00000000" w:rsidRPr="00000000">
        <w:rPr>
          <w:i w:val="1"/>
          <w:iCs w:val="1"/>
          <w:sz w:val="22"/>
          <w:szCs w:val="22"/>
          <w:rtl w:val="0"/>
        </w:rPr>
        <w:t xml:space="preserve">Approved by vote of committee: 02/04/2026</w:t>
        <w:tab/>
        <w:tab/>
        <w:tab/>
        <w:t xml:space="preserve">Administrative Approval: Date</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PowerPlusWaterMarkObject2" style="position:absolute;width:454.91974759374494pt;height:206.9321995968636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680"/>
        <w:tab w:val="right" w:leader="none" w:pos="9360"/>
      </w:tabs>
      <w:spacing w:after="0" w:line="240" w:lineRule="auto"/>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b w:val="1"/>
        <w:bCs w:val="1"/>
        <w:sz w:val="28"/>
        <w:szCs w:val="28"/>
      </w:rPr>
      <w:drawing>
        <wp:inline distB="0" distT="0" distL="0" distR="0">
          <wp:extent cx="1351541" cy="502212"/>
          <wp:effectExtent b="0" l="0" r="0" t="0"/>
          <wp:docPr id="5513048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1541" cy="502212"/>
                  </a:xfrm>
                  <a:prstGeom prst="rect"/>
                  <a:ln/>
                </pic:spPr>
              </pic:pic>
            </a:graphicData>
          </a:graphic>
        </wp:inline>
      </w:drawing>
    </w:r>
    <w:r w:rsidDel="00000000" w:rsidR="00000000" w:rsidRPr="00000000">
      <w:rPr>
        <w:b w:val="1"/>
        <w:bCs w:val="1"/>
        <w:sz w:val="28"/>
        <w:szCs w:val="28"/>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PowerPlusWaterMarkObject1" style="position:absolute;width:454.91974759374494pt;height:206.9321995968636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upperLetter"/>
      <w:lvlText w:val="%2."/>
      <w:lvlJc w:val="right"/>
      <w:pPr>
        <w:ind w:left="1440" w:hanging="360"/>
      </w:pPr>
      <w:rPr/>
    </w:lvl>
    <w:lvl w:ilvl="2">
      <w:start w:val="1"/>
      <w:numFmt w:val="decimal"/>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upperLetter"/>
      <w:lvlText w:val="%2."/>
      <w:lvlJc w:val="right"/>
      <w:pPr>
        <w:ind w:left="1440" w:hanging="360"/>
      </w:pPr>
      <w:rPr/>
    </w:lvl>
    <w:lvl w:ilvl="2">
      <w:start w:val="1"/>
      <w:numFmt w:val="decimal"/>
      <w:lvlText w:val="%3."/>
      <w:lvlJc w:val="right"/>
      <w:pPr>
        <w:ind w:left="2160" w:hanging="360"/>
      </w:pPr>
      <w:rPr/>
    </w:lvl>
    <w:lvl w:ilvl="3">
      <w:start w:val="1"/>
      <w:numFmt w:val="upperRoman"/>
      <w:lvlText w:val="%4."/>
      <w:lvlJc w:val="right"/>
      <w:pPr>
        <w:ind w:left="2880" w:hanging="360"/>
      </w:pPr>
      <w:rPr/>
    </w:lvl>
    <w:lvl w:ilvl="4">
      <w:start w:val="1"/>
      <w:numFmt w:val="upperRoman"/>
      <w:lvlText w:val="%5."/>
      <w:lvlJc w:val="right"/>
      <w:pPr>
        <w:ind w:left="3600" w:hanging="360"/>
      </w:pPr>
      <w:rPr/>
    </w:lvl>
    <w:lvl w:ilvl="5">
      <w:start w:val="1"/>
      <w:numFmt w:val="upperRoman"/>
      <w:lvlText w:val="%6."/>
      <w:lvlJc w:val="right"/>
      <w:pPr>
        <w:ind w:left="4320" w:hanging="360"/>
      </w:pPr>
      <w:rPr/>
    </w:lvl>
    <w:lvl w:ilvl="6">
      <w:start w:val="1"/>
      <w:numFmt w:val="upperRoman"/>
      <w:lvlText w:val="%7."/>
      <w:lvlJc w:val="right"/>
      <w:pPr>
        <w:ind w:left="5040" w:hanging="360"/>
      </w:pPr>
      <w:rPr/>
    </w:lvl>
    <w:lvl w:ilvl="7">
      <w:start w:val="1"/>
      <w:numFmt w:val="upperRoman"/>
      <w:lvlText w:val="%8."/>
      <w:lvlJc w:val="right"/>
      <w:pPr>
        <w:ind w:left="5760" w:hanging="360"/>
      </w:pPr>
      <w:rPr/>
    </w:lvl>
    <w:lvl w:ilvl="8">
      <w:start w:val="1"/>
      <w:numFmt w:val="upperRoman"/>
      <w:lvlText w:val="%9."/>
      <w:lvlJc w:val="right"/>
      <w:pPr>
        <w:ind w:left="6480" w:hanging="36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63AC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63AC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63AC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63AC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C63AC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63AC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63AC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63AC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63AC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63AC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63AC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63AC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63AC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63AC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63AC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63ACB"/>
    <w:rPr>
      <w:i w:val="1"/>
      <w:iCs w:val="1"/>
      <w:color w:val="404040" w:themeColor="text1" w:themeTint="0000BF"/>
    </w:rPr>
  </w:style>
  <w:style w:type="paragraph" w:styleId="ListParagraph">
    <w:name w:val="List Paragraph"/>
    <w:basedOn w:val="Normal"/>
    <w:uiPriority w:val="34"/>
    <w:qFormat w:val="1"/>
    <w:rsid w:val="00C63ACB"/>
    <w:pPr>
      <w:ind w:left="720"/>
      <w:contextualSpacing w:val="1"/>
    </w:pPr>
  </w:style>
  <w:style w:type="character" w:styleId="IntenseEmphasis">
    <w:name w:val="Intense Emphasis"/>
    <w:basedOn w:val="DefaultParagraphFont"/>
    <w:uiPriority w:val="21"/>
    <w:qFormat w:val="1"/>
    <w:rsid w:val="00C63ACB"/>
    <w:rPr>
      <w:i w:val="1"/>
      <w:iCs w:val="1"/>
      <w:color w:val="2f5496" w:themeColor="accent1" w:themeShade="0000BF"/>
    </w:rPr>
  </w:style>
  <w:style w:type="paragraph" w:styleId="IntenseQuote">
    <w:name w:val="Intense Quote"/>
    <w:basedOn w:val="Normal"/>
    <w:next w:val="Normal"/>
    <w:link w:val="IntenseQuoteChar"/>
    <w:uiPriority w:val="30"/>
    <w:qFormat w:val="1"/>
    <w:rsid w:val="00C63AC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63ACB"/>
    <w:rPr>
      <w:i w:val="1"/>
      <w:iCs w:val="1"/>
      <w:color w:val="2f5496" w:themeColor="accent1" w:themeShade="0000BF"/>
    </w:rPr>
  </w:style>
  <w:style w:type="character" w:styleId="IntenseReference">
    <w:name w:val="Intense Reference"/>
    <w:basedOn w:val="DefaultParagraphFont"/>
    <w:uiPriority w:val="32"/>
    <w:qFormat w:val="1"/>
    <w:rsid w:val="00C63ACB"/>
    <w:rPr>
      <w:b w:val="1"/>
      <w:bCs w:val="1"/>
      <w:smallCaps w:val="1"/>
      <w:color w:val="2f5496" w:themeColor="accent1" w:themeShade="0000BF"/>
      <w:spacing w:val="5"/>
    </w:rPr>
  </w:style>
  <w:style w:type="paragraph" w:styleId="NormalWeb">
    <w:name w:val="Normal (Web)"/>
    <w:basedOn w:val="Normal"/>
    <w:uiPriority w:val="99"/>
    <w:semiHidden w:val="1"/>
    <w:unhideWhenUsed w:val="1"/>
    <w:rsid w:val="00C63ACB"/>
    <w:pPr>
      <w:spacing w:after="100" w:afterAutospacing="1" w:before="100" w:beforeAutospacing="1" w:line="240" w:lineRule="auto"/>
    </w:pPr>
    <w:rPr>
      <w:rFonts w:ascii="Times New Roman" w:cs="Times New Roman" w:eastAsia="Times New Roman" w:hAnsi="Times New Roman"/>
      <w:kern w:val="0"/>
    </w:rPr>
  </w:style>
  <w:style w:type="character" w:styleId="Emphasis">
    <w:name w:val="Emphasis"/>
    <w:basedOn w:val="DefaultParagraphFont"/>
    <w:uiPriority w:val="20"/>
    <w:qFormat w:val="1"/>
    <w:rsid w:val="00C63ACB"/>
    <w:rPr>
      <w:i w:val="1"/>
      <w:iCs w:val="1"/>
    </w:rPr>
  </w:style>
  <w:style w:type="character" w:styleId="Strong">
    <w:name w:val="Strong"/>
    <w:basedOn w:val="DefaultParagraphFont"/>
    <w:uiPriority w:val="22"/>
    <w:qFormat w:val="1"/>
    <w:rsid w:val="00C63ACB"/>
    <w:rPr>
      <w:b w:val="1"/>
      <w:bCs w:val="1"/>
    </w:rPr>
  </w:style>
  <w:style w:type="paragraph" w:styleId="Header">
    <w:name w:val="header"/>
    <w:basedOn w:val="Normal"/>
    <w:link w:val="HeaderChar"/>
    <w:uiPriority w:val="99"/>
    <w:unhideWhenUsed w:val="1"/>
    <w:rsid w:val="000243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4342"/>
  </w:style>
  <w:style w:type="paragraph" w:styleId="Footer">
    <w:name w:val="footer"/>
    <w:basedOn w:val="Normal"/>
    <w:link w:val="FooterChar"/>
    <w:uiPriority w:val="99"/>
    <w:unhideWhenUsed w:val="1"/>
    <w:rsid w:val="000243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4342"/>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CaGrtW7NOi9fCIrilUlu4fug==">CgMxLjA4AHIhMVpfdU9QazgxaXl1UUxkbGRsQU44NkltazVGbENkalJj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2025-11-24T22:16:00Z</dcterms:created>
  <dc:creator>Erin Elman</dc:creator>
</cp:coreProperties>
</file>